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Arial Rounded" w:cs="Arial Rounded" w:eastAsia="Arial Rounded" w:hAnsi="Arial Rounded"/>
          <w:b w:val="1"/>
        </w:rPr>
      </w:pPr>
      <w:bookmarkStart w:colFirst="0" w:colLast="0" w:name="_gjdgxs" w:id="0"/>
      <w:bookmarkEnd w:id="0"/>
      <w:r w:rsidDel="00000000" w:rsidR="00000000" w:rsidRPr="00000000">
        <w:rPr>
          <w:rFonts w:ascii="Arial Rounded" w:cs="Arial Rounded" w:eastAsia="Arial Rounded" w:hAnsi="Arial Rounded"/>
          <w:b w:val="1"/>
          <w:rtl w:val="0"/>
        </w:rPr>
        <w:t xml:space="preserve">GUIA DE CIENCIAS NATURALES(15%)</w:t>
      </w:r>
    </w:p>
    <w:p w:rsidR="00000000" w:rsidDel="00000000" w:rsidP="00000000" w:rsidRDefault="00000000" w:rsidRPr="00000000" w14:paraId="00000002">
      <w:pPr>
        <w:jc w:val="both"/>
        <w:rPr/>
      </w:pPr>
      <w:r w:rsidDel="00000000" w:rsidR="00000000" w:rsidRPr="00000000">
        <w:rPr>
          <w:b w:val="1"/>
          <w:rtl w:val="0"/>
        </w:rPr>
        <w:t xml:space="preserve">COMUNIDAD DE APRENDIZAJE GRADO</w:t>
      </w:r>
      <w:r w:rsidDel="00000000" w:rsidR="00000000" w:rsidRPr="00000000">
        <w:rPr>
          <w:rtl w:val="0"/>
        </w:rPr>
        <w:t xml:space="preserve">: DÉCIMO  </w:t>
      </w:r>
      <w:r w:rsidDel="00000000" w:rsidR="00000000" w:rsidRPr="00000000">
        <w:rPr>
          <w:b w:val="1"/>
          <w:rtl w:val="0"/>
        </w:rPr>
        <w:t xml:space="preserve">NIVEL:</w:t>
      </w:r>
      <w:r w:rsidDel="00000000" w:rsidR="00000000" w:rsidRPr="00000000">
        <w:rPr>
          <w:rtl w:val="0"/>
        </w:rPr>
        <w:t xml:space="preserve"> BACHILLERATO      </w:t>
      </w:r>
      <w:r w:rsidDel="00000000" w:rsidR="00000000" w:rsidRPr="00000000">
        <w:rPr>
          <w:b w:val="1"/>
          <w:rtl w:val="0"/>
        </w:rPr>
        <w:t xml:space="preserve">FECHA</w:t>
      </w:r>
      <w:r w:rsidDel="00000000" w:rsidR="00000000" w:rsidRPr="00000000">
        <w:rPr>
          <w:rtl w:val="0"/>
        </w:rPr>
        <w:t xml:space="preserve">: 20/11/2020</w:t>
        <w:br w:type="textWrapping"/>
      </w:r>
      <w:r w:rsidDel="00000000" w:rsidR="00000000" w:rsidRPr="00000000">
        <w:rPr>
          <w:b w:val="1"/>
          <w:rtl w:val="0"/>
        </w:rPr>
        <w:t xml:space="preserve">DOCENTE:</w:t>
      </w:r>
      <w:r w:rsidDel="00000000" w:rsidR="00000000" w:rsidRPr="00000000">
        <w:rPr>
          <w:rtl w:val="0"/>
        </w:rPr>
        <w:t xml:space="preserve"> MELISSA DIAZ ZABALETA                          </w:t>
      </w:r>
      <w:r w:rsidDel="00000000" w:rsidR="00000000" w:rsidRPr="00000000">
        <w:rPr>
          <w:b w:val="1"/>
          <w:rtl w:val="0"/>
        </w:rPr>
        <w:t xml:space="preserve">DOCENTE ASESORA:</w:t>
      </w:r>
      <w:r w:rsidDel="00000000" w:rsidR="00000000" w:rsidRPr="00000000">
        <w:rPr>
          <w:rtl w:val="0"/>
        </w:rPr>
        <w:t xml:space="preserve"> MANUELA CASTRO PACHECO</w:t>
        <w:br w:type="textWrapping"/>
      </w:r>
      <w:r w:rsidDel="00000000" w:rsidR="00000000" w:rsidRPr="00000000">
        <w:rPr>
          <w:b w:val="1"/>
          <w:rtl w:val="0"/>
        </w:rPr>
        <w:t xml:space="preserve">ÁREA:</w:t>
      </w:r>
      <w:r w:rsidDel="00000000" w:rsidR="00000000" w:rsidRPr="00000000">
        <w:rPr>
          <w:rtl w:val="0"/>
        </w:rPr>
        <w:t xml:space="preserve"> CIENCIAS NATURALES                                       </w:t>
      </w:r>
      <w:r w:rsidDel="00000000" w:rsidR="00000000" w:rsidRPr="00000000">
        <w:rPr>
          <w:b w:val="1"/>
          <w:rtl w:val="0"/>
        </w:rPr>
        <w:t xml:space="preserve">TIEMPO:</w:t>
      </w:r>
      <w:r w:rsidDel="00000000" w:rsidR="00000000" w:rsidRPr="00000000">
        <w:rPr>
          <w:rtl w:val="0"/>
        </w:rPr>
        <w:t xml:space="preserve"> </w:t>
        <w:br w:type="textWrapping"/>
      </w:r>
      <w:r w:rsidDel="00000000" w:rsidR="00000000" w:rsidRPr="00000000">
        <w:rPr>
          <w:b w:val="1"/>
          <w:rtl w:val="0"/>
        </w:rPr>
        <w:t xml:space="preserve">TEMA: </w:t>
      </w:r>
      <w:r w:rsidDel="00000000" w:rsidR="00000000" w:rsidRPr="00000000">
        <w:rPr>
          <w:rtl w:val="0"/>
        </w:rPr>
        <w:t xml:space="preserve">PARADIGMAS SEGUN THOMAS KUHN</w:t>
      </w:r>
    </w:p>
    <w:p w:rsidR="00000000" w:rsidDel="00000000" w:rsidP="00000000" w:rsidRDefault="00000000" w:rsidRPr="00000000" w14:paraId="00000003">
      <w:pPr>
        <w:jc w:val="both"/>
        <w:rPr/>
      </w:pPr>
      <w:r w:rsidDel="00000000" w:rsidR="00000000" w:rsidRPr="00000000">
        <w:rPr>
          <w:sz w:val="18"/>
          <w:szCs w:val="18"/>
          <w:rtl w:val="0"/>
        </w:rPr>
        <w:t xml:space="preserve">ESCRIBE EN TU CUADERNO DE CIENCIAS NATURALES Y RESUELVE LAS ACTIVIDADES ENCONTRADAS AL FINAL DE LA HOJA</w:t>
      </w:r>
      <w:r w:rsidDel="00000000" w:rsidR="00000000" w:rsidRPr="00000000">
        <w:rPr>
          <w:rtl w:val="0"/>
        </w:rPr>
        <w:t xml:space="preserve">.</w:t>
      </w:r>
    </w:p>
    <w:p w:rsidR="00000000" w:rsidDel="00000000" w:rsidP="00000000" w:rsidRDefault="00000000" w:rsidRPr="00000000" w14:paraId="00000004">
      <w:pPr>
        <w:shd w:fill="b2a1c7" w:val="clear"/>
        <w:jc w:val="center"/>
        <w:rPr>
          <w:b w:val="1"/>
          <w:u w:val="single"/>
        </w:rPr>
      </w:pPr>
      <w:r w:rsidDel="00000000" w:rsidR="00000000" w:rsidRPr="00000000">
        <w:rPr>
          <w:b w:val="1"/>
          <w:u w:val="single"/>
          <w:rtl w:val="0"/>
        </w:rPr>
        <w:t xml:space="preserve">PARADIGMAS DE LA CIENCIA</w:t>
      </w:r>
    </w:p>
    <w:p w:rsidR="00000000" w:rsidDel="00000000" w:rsidP="00000000" w:rsidRDefault="00000000" w:rsidRPr="00000000" w14:paraId="00000005">
      <w:pPr>
        <w:jc w:val="both"/>
        <w:rPr>
          <w:rFonts w:ascii="Andalus" w:cs="Andalus" w:eastAsia="Andalus" w:hAnsi="Andalus"/>
          <w:b w:val="1"/>
        </w:rPr>
      </w:pPr>
      <w:r w:rsidDel="00000000" w:rsidR="00000000" w:rsidRPr="00000000">
        <w:rPr>
          <w:rtl w:val="0"/>
        </w:rPr>
      </w:r>
    </w:p>
    <w:p w:rsidR="00000000" w:rsidDel="00000000" w:rsidP="00000000" w:rsidRDefault="00000000" w:rsidRPr="00000000" w14:paraId="00000006">
      <w:pPr>
        <w:jc w:val="both"/>
        <w:rPr>
          <w:rFonts w:ascii="Andalus" w:cs="Andalus" w:eastAsia="Andalus" w:hAnsi="Andalus"/>
          <w:b w:val="1"/>
        </w:rPr>
      </w:pPr>
      <w:r w:rsidDel="00000000" w:rsidR="00000000" w:rsidRPr="00000000">
        <w:rPr>
          <w:rFonts w:ascii="Andalus" w:cs="Andalus" w:eastAsia="Andalus" w:hAnsi="Andalus"/>
          <w:b w:val="1"/>
          <w:rtl w:val="0"/>
        </w:rPr>
        <w:t xml:space="preserve">OBJETIVO: comprender que es un paradigma y cuando ocurre un cambio en el paradigma</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ndalus" w:cs="Andalus" w:eastAsia="Andalus" w:hAnsi="Andalus"/>
          <w:b w:val="1"/>
          <w:i w:val="0"/>
          <w:smallCaps w:val="0"/>
          <w:strike w:val="0"/>
          <w:color w:val="000000"/>
          <w:sz w:val="22"/>
          <w:szCs w:val="22"/>
          <w:u w:val="none"/>
          <w:shd w:fill="auto" w:val="clear"/>
          <w:vertAlign w:val="baseline"/>
        </w:rPr>
      </w:pPr>
      <w:r w:rsidDel="00000000" w:rsidR="00000000" w:rsidRPr="00000000">
        <w:rPr>
          <w:rFonts w:ascii="Andalus" w:cs="Andalus" w:eastAsia="Andalus" w:hAnsi="Andalus"/>
          <w:b w:val="1"/>
          <w:rtl w:val="0"/>
        </w:rPr>
        <w:t xml:space="preserve">DEFINICIÓN</w:t>
      </w:r>
      <w:r w:rsidDel="00000000" w:rsidR="00000000" w:rsidRPr="00000000">
        <w:rPr>
          <w:rFonts w:ascii="Andalus" w:cs="Andalus" w:eastAsia="Andalus" w:hAnsi="Andalus"/>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Kuhn introduce la noción de paradigma para denotar la manera consensual como la comunidad científica de una época determinada asume la producción de conocimientos. Por lo tanto, un paradigma puede ser entendido como un sistema de creencias, valores y técnicas que comparten los miembros de una comunidad científica.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ndalus" w:cs="Andalus" w:eastAsia="Andalus" w:hAnsi="Andalus"/>
          <w:b w:val="1"/>
          <w:i w:val="0"/>
          <w:smallCaps w:val="0"/>
          <w:strike w:val="0"/>
          <w:color w:val="000000"/>
          <w:sz w:val="22"/>
          <w:szCs w:val="22"/>
          <w:u w:val="none"/>
          <w:shd w:fill="auto" w:val="clear"/>
          <w:vertAlign w:val="baseline"/>
        </w:rPr>
      </w:pPr>
      <w:r w:rsidDel="00000000" w:rsidR="00000000" w:rsidRPr="00000000">
        <w:rPr>
          <w:rFonts w:ascii="Andalus" w:cs="Andalus" w:eastAsia="Andalus" w:hAnsi="Andalus"/>
          <w:b w:val="1"/>
          <w:rtl w:val="0"/>
        </w:rPr>
        <w:t xml:space="preserve">CAMBIOS DE PARADIGMA</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 los periodos normales de una ciencia, el científico suele investigar circunscribiendo su actividad en un área bien definida</w:t>
      </w:r>
      <w:r w:rsidDel="00000000" w:rsidR="00000000" w:rsidRPr="00000000">
        <w:rPr>
          <w:rFonts w:ascii="Arial" w:cs="Arial" w:eastAsia="Arial" w:hAnsi="Arial"/>
          <w:sz w:val="24"/>
          <w:szCs w:val="24"/>
          <w:highlight w:val="white"/>
          <w:rtl w:val="0"/>
        </w:rPr>
        <w:t xml:space="preserve">. Esta concierne al</w:t>
      </w:r>
      <w:r w:rsidDel="00000000" w:rsidR="00000000" w:rsidRPr="00000000">
        <w:rPr>
          <w:rFonts w:ascii="Arial" w:cs="Arial" w:eastAsia="Arial" w:hAnsi="Arial"/>
          <w:sz w:val="24"/>
          <w:szCs w:val="24"/>
          <w:highlight w:val="white"/>
          <w:rtl w:val="0"/>
        </w:rPr>
        <w:t xml:space="preserve"> paradigma</w:t>
      </w:r>
      <w:r w:rsidDel="00000000" w:rsidR="00000000" w:rsidRPr="00000000">
        <w:rPr>
          <w:rFonts w:ascii="Arial" w:cs="Arial" w:eastAsia="Arial" w:hAnsi="Arial"/>
          <w:sz w:val="24"/>
          <w:szCs w:val="24"/>
          <w:highlight w:val="white"/>
          <w:rtl w:val="0"/>
        </w:rPr>
        <w:t xml:space="preserve"> vigente en su ámbito de conocimiento. El paradigma presenta pues con un conjunto de problemas definidos, junto con unos métodos que se consideran adecuados para consguir los objetivos establecidos. Si el experto culpa al paradigma de no haber logrado resolver algún problema, estará expuesto a las mismas acusaciones que el carpintero que culpa a sus instrumentos. Sin embargo, </w:t>
      </w:r>
      <w:r w:rsidDel="00000000" w:rsidR="00000000" w:rsidRPr="00000000">
        <w:rPr>
          <w:rFonts w:ascii="Arial" w:cs="Arial" w:eastAsia="Arial" w:hAnsi="Arial"/>
          <w:sz w:val="24"/>
          <w:szCs w:val="24"/>
          <w:highlight w:val="white"/>
          <w:rtl w:val="0"/>
        </w:rPr>
        <w:t xml:space="preserve">el corpus doctrinal siempre alberga fallos o anomalías</w:t>
      </w:r>
      <w:r w:rsidDel="00000000" w:rsidR="00000000" w:rsidRPr="00000000">
        <w:rPr>
          <w:rFonts w:ascii="Arial" w:cs="Arial" w:eastAsia="Arial" w:hAnsi="Arial"/>
          <w:sz w:val="24"/>
          <w:szCs w:val="24"/>
          <w:highlight w:val="white"/>
          <w:rtl w:val="0"/>
        </w:rPr>
        <w:t xml:space="preserve"> que, a la larga, pueden llegar a tener tal gravedad como para generar una seria crisis en el paradigma vigente. De no poderse resolver, este será finalmente rechazado y reemplazado por otro nuevo que no es compatible con el anterior. </w:t>
      </w:r>
      <w:r w:rsidDel="00000000" w:rsidR="00000000" w:rsidRPr="00000000">
        <w:rPr>
          <w:rFonts w:ascii="Arial" w:cs="Arial" w:eastAsia="Arial" w:hAnsi="Arial"/>
          <w:sz w:val="24"/>
          <w:szCs w:val="24"/>
          <w:highlight w:val="white"/>
          <w:rtl w:val="0"/>
        </w:rPr>
        <w:t xml:space="preserve">La mera existencia de problemas irresolutos en un paradigma, no constituye en si misma una crisis</w:t>
      </w:r>
      <w:r w:rsidDel="00000000" w:rsidR="00000000" w:rsidRPr="00000000">
        <w:rPr>
          <w:rFonts w:ascii="Arial" w:cs="Arial" w:eastAsia="Arial" w:hAnsi="Arial"/>
          <w:sz w:val="24"/>
          <w:szCs w:val="24"/>
          <w:highlight w:val="white"/>
          <w:rtl w:val="0"/>
        </w:rPr>
        <w:t xml:space="preserve">. Kuhn reconoce que los paradigmas siempre encontrarán dificultades a lo largo de su andadura. Siempre se presentan anomalías. </w:t>
      </w:r>
      <w:r w:rsidDel="00000000" w:rsidR="00000000" w:rsidRPr="00000000">
        <w:rPr>
          <w:rFonts w:ascii="Arial" w:cs="Arial" w:eastAsia="Arial" w:hAnsi="Arial"/>
          <w:sz w:val="24"/>
          <w:szCs w:val="24"/>
          <w:highlight w:val="white"/>
          <w:rtl w:val="0"/>
        </w:rPr>
        <w:t xml:space="preserve">Solo bajo condiciones especiales estás últimas pueden conducir a una crisis de credibilidad</w:t>
      </w:r>
      <w:r w:rsidDel="00000000" w:rsidR="00000000" w:rsidRPr="00000000">
        <w:rPr>
          <w:rFonts w:ascii="Arial" w:cs="Arial" w:eastAsia="Arial" w:hAnsi="Arial"/>
          <w:sz w:val="24"/>
          <w:szCs w:val="24"/>
          <w:highlight w:val="white"/>
          <w:rtl w:val="0"/>
        </w:rPr>
        <w:t xml:space="preserve"> en sus principios, por parte de la comunidad implicada (los que Lakatos alegaría que afectan al núcleo central de la teoría).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Una vez que un paradigma ha sido debilitado y socavado </w:t>
      </w:r>
      <w:r w:rsidDel="00000000" w:rsidR="00000000" w:rsidRPr="00000000">
        <w:rPr>
          <w:rFonts w:ascii="Arial" w:cs="Arial" w:eastAsia="Arial" w:hAnsi="Arial"/>
          <w:sz w:val="24"/>
          <w:szCs w:val="24"/>
          <w:highlight w:val="white"/>
          <w:rtl w:val="0"/>
        </w:rPr>
        <w:t xml:space="preserve">hasta el punto de que sus defensores pierden su confianza en él,</w:t>
      </w:r>
      <w:r w:rsidDel="00000000" w:rsidR="00000000" w:rsidRPr="00000000">
        <w:rPr>
          <w:rFonts w:ascii="Arial" w:cs="Arial" w:eastAsia="Arial" w:hAnsi="Arial"/>
          <w:sz w:val="24"/>
          <w:szCs w:val="24"/>
          <w:highlight w:val="white"/>
          <w:rtl w:val="0"/>
        </w:rPr>
        <w:t xml:space="preserve"> llega el momento de la revolución</w:t>
      </w:r>
      <w:r w:rsidDel="00000000" w:rsidR="00000000" w:rsidRPr="00000000">
        <w:rPr>
          <w:rFonts w:ascii="Arial" w:cs="Arial" w:eastAsia="Arial" w:hAnsi="Arial"/>
          <w:sz w:val="24"/>
          <w:szCs w:val="24"/>
          <w:highlight w:val="white"/>
          <w:rtl w:val="0"/>
        </w:rPr>
        <w:t xml:space="preserve">. La gravedad de una crisis aumenta cuando hace su aparición un paradigma rival. El nuevo paradigma, o un indicio suficiente como para permitir una posterior articulación, surge de repente, a veces en medio de la noche, en el pensamiento de un hombre profundamente inmerso en su crisis profesional.</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EJEMPLOS</w:t>
      </w:r>
    </w:p>
    <w:p w:rsidR="00000000" w:rsidDel="00000000" w:rsidP="00000000" w:rsidRDefault="00000000" w:rsidRPr="00000000" w14:paraId="0000000E">
      <w:pPr>
        <w:shd w:fill="ffffff" w:val="clear"/>
        <w:spacing w:after="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Un cambio de paradigma ocurre cuando una teoría de paradigma es reemplazada por otra. Aquí hay unos ejemplos:</w:t>
      </w:r>
    </w:p>
    <w:p w:rsidR="00000000" w:rsidDel="00000000" w:rsidP="00000000" w:rsidRDefault="00000000" w:rsidRPr="00000000" w14:paraId="0000000F">
      <w:pPr>
        <w:shd w:fill="ffffff" w:val="clear"/>
        <w:spacing w:after="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0">
      <w:pPr>
        <w:numPr>
          <w:ilvl w:val="0"/>
          <w:numId w:val="4"/>
        </w:numPr>
        <w:shd w:fill="ffffff" w:val="clear"/>
        <w:spacing w:after="0" w:line="240"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astronomía de Ptolomeo da paso a la astronomía copernicana. </w:t>
      </w:r>
    </w:p>
    <w:p w:rsidR="00000000" w:rsidDel="00000000" w:rsidP="00000000" w:rsidRDefault="00000000" w:rsidRPr="00000000" w14:paraId="00000011">
      <w:pPr>
        <w:numPr>
          <w:ilvl w:val="0"/>
          <w:numId w:val="4"/>
        </w:numPr>
        <w:shd w:fill="ffffff" w:val="clear"/>
        <w:spacing w:after="0" w:line="240"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física de Aristóteles (que sostenía que los objetos materiales tenían naturalezas esenciales que determinaban su comportamiento) dando paso a la física de Galileo y Newton (que consideraba que el comportamiento de los objetos materiales estaba regido por las leyes de la naturaleza).</w:t>
      </w:r>
    </w:p>
    <w:p w:rsidR="00000000" w:rsidDel="00000000" w:rsidP="00000000" w:rsidRDefault="00000000" w:rsidRPr="00000000" w14:paraId="00000012">
      <w:pPr>
        <w:numPr>
          <w:ilvl w:val="0"/>
          <w:numId w:val="4"/>
        </w:numPr>
        <w:shd w:fill="ffffff" w:val="clear"/>
        <w:spacing w:after="0" w:line="240"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física newtoniana (que sostuvo que el tiempo y el espacio eran iguales en todas partes, para todos los observadores) dio paso a la física de Einstein (que sostiene que el tiempo y el espacio son relativos al marco de referencia del observador).</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TIPOS DE PARADIGMA</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1"/>
          <w:sz w:val="24"/>
          <w:szCs w:val="24"/>
          <w:highlight w:val="white"/>
        </w:rPr>
        <w:drawing>
          <wp:inline distB="114300" distT="114300" distL="114300" distR="114300">
            <wp:extent cx="4876800" cy="1724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7680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PARADIGMA INTERPRETATIVO</w:t>
      </w:r>
    </w:p>
    <w:p w:rsidR="00000000" w:rsidDel="00000000" w:rsidP="00000000" w:rsidRDefault="00000000" w:rsidRPr="00000000" w14:paraId="00000017">
      <w:pPr>
        <w:numPr>
          <w:ilvl w:val="0"/>
          <w:numId w:val="1"/>
        </w:numPr>
        <w:shd w:fill="ffffff" w:val="clear"/>
        <w:spacing w:after="0" w:afterAutospacing="0" w:before="8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La verdad se construye a partir de aproximaciones sucesivas al</w:t>
      </w:r>
    </w:p>
    <w:p w:rsidR="00000000" w:rsidDel="00000000" w:rsidP="00000000" w:rsidRDefault="00000000" w:rsidRPr="00000000" w14:paraId="00000018">
      <w:pPr>
        <w:numPr>
          <w:ilvl w:val="0"/>
          <w:numId w:val="1"/>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objeto investigado, a partir de argumentaciones dialógicas.</w:t>
      </w:r>
    </w:p>
    <w:p w:rsidR="00000000" w:rsidDel="00000000" w:rsidP="00000000" w:rsidRDefault="00000000" w:rsidRPr="00000000" w14:paraId="00000019">
      <w:pPr>
        <w:numPr>
          <w:ilvl w:val="0"/>
          <w:numId w:val="1"/>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Se busca la comprensión cualitativa de lo social.</w:t>
      </w:r>
    </w:p>
    <w:p w:rsidR="00000000" w:rsidDel="00000000" w:rsidP="00000000" w:rsidRDefault="00000000" w:rsidRPr="00000000" w14:paraId="0000001A">
      <w:pPr>
        <w:numPr>
          <w:ilvl w:val="0"/>
          <w:numId w:val="1"/>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Es una práctica social de </w:t>
      </w:r>
      <w:hyperlink r:id="rId7">
        <w:r w:rsidDel="00000000" w:rsidR="00000000" w:rsidRPr="00000000">
          <w:rPr>
            <w:rFonts w:ascii="Arial" w:cs="Arial" w:eastAsia="Arial" w:hAnsi="Arial"/>
            <w:sz w:val="24"/>
            <w:szCs w:val="24"/>
            <w:highlight w:val="white"/>
            <w:rtl w:val="0"/>
          </w:rPr>
          <w:t xml:space="preserve">producción</w:t>
        </w:r>
      </w:hyperlink>
      <w:r w:rsidDel="00000000" w:rsidR="00000000" w:rsidRPr="00000000">
        <w:rPr>
          <w:rFonts w:ascii="Arial" w:cs="Arial" w:eastAsia="Arial" w:hAnsi="Arial"/>
          <w:sz w:val="24"/>
          <w:szCs w:val="24"/>
          <w:highlight w:val="white"/>
          <w:rtl w:val="0"/>
        </w:rPr>
        <w:t xml:space="preserve"> de conocimientos que busca la</w:t>
      </w:r>
    </w:p>
    <w:p w:rsidR="00000000" w:rsidDel="00000000" w:rsidP="00000000" w:rsidRDefault="00000000" w:rsidRPr="00000000" w14:paraId="0000001B">
      <w:pPr>
        <w:numPr>
          <w:ilvl w:val="0"/>
          <w:numId w:val="1"/>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transformación social vista como totalidad.</w:t>
      </w:r>
    </w:p>
    <w:p w:rsidR="00000000" w:rsidDel="00000000" w:rsidP="00000000" w:rsidRDefault="00000000" w:rsidRPr="00000000" w14:paraId="0000001C">
      <w:pPr>
        <w:numPr>
          <w:ilvl w:val="0"/>
          <w:numId w:val="1"/>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Su punto de partida es la interpretación común de las situaciones</w:t>
      </w:r>
    </w:p>
    <w:p w:rsidR="00000000" w:rsidDel="00000000" w:rsidP="00000000" w:rsidRDefault="00000000" w:rsidRPr="00000000" w14:paraId="0000001D">
      <w:pPr>
        <w:numPr>
          <w:ilvl w:val="0"/>
          <w:numId w:val="1"/>
        </w:numPr>
        <w:shd w:fill="ffffff" w:val="clear"/>
        <w:spacing w:after="8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sociales con fines emancipatorios.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Sus principales características son:</w:t>
      </w:r>
    </w:p>
    <w:p w:rsidR="00000000" w:rsidDel="00000000" w:rsidP="00000000" w:rsidRDefault="00000000" w:rsidRPr="00000000" w14:paraId="00000020">
      <w:pPr>
        <w:numPr>
          <w:ilvl w:val="0"/>
          <w:numId w:val="3"/>
        </w:numPr>
        <w:shd w:fill="ffffff" w:val="clear"/>
        <w:spacing w:after="0" w:afterAutospacing="0" w:before="8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1. Su Orientación: es dirigida hacia el descubrimiento busca la interacción de conocimientos que pueden estar influyendo en algo que resulte de determinada manera.</w:t>
      </w:r>
    </w:p>
    <w:p w:rsidR="00000000" w:rsidDel="00000000" w:rsidP="00000000" w:rsidRDefault="00000000" w:rsidRPr="00000000" w14:paraId="00000021">
      <w:pPr>
        <w:numPr>
          <w:ilvl w:val="0"/>
          <w:numId w:val="3"/>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2. La relación investigador-objeto: de estudio concomitante (es decir que trabajan juntos para un mismo fin), existe una participación democrática y comunicativa entre los sujetos investigativos y el investigador.</w:t>
      </w:r>
    </w:p>
    <w:p w:rsidR="00000000" w:rsidDel="00000000" w:rsidP="00000000" w:rsidRDefault="00000000" w:rsidRPr="00000000" w14:paraId="00000022">
      <w:pPr>
        <w:numPr>
          <w:ilvl w:val="0"/>
          <w:numId w:val="3"/>
        </w:numPr>
        <w:shd w:fill="ffffff" w:val="clear"/>
        <w:spacing w:after="8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3. La </w:t>
      </w:r>
      <w:hyperlink r:id="rId8">
        <w:r w:rsidDel="00000000" w:rsidR="00000000" w:rsidRPr="00000000">
          <w:rPr>
            <w:rFonts w:ascii="Arial" w:cs="Arial" w:eastAsia="Arial" w:hAnsi="Arial"/>
            <w:sz w:val="24"/>
            <w:szCs w:val="24"/>
            <w:highlight w:val="white"/>
            <w:rtl w:val="0"/>
          </w:rPr>
          <w:t xml:space="preserve">entrevista</w:t>
        </w:r>
      </w:hyperlink>
      <w:r w:rsidDel="00000000" w:rsidR="00000000" w:rsidRPr="00000000">
        <w:rPr>
          <w:rFonts w:ascii="Arial" w:cs="Arial" w:eastAsia="Arial" w:hAnsi="Arial"/>
          <w:sz w:val="24"/>
          <w:szCs w:val="24"/>
          <w:highlight w:val="white"/>
          <w:rtl w:val="0"/>
        </w:rPr>
        <w:t xml:space="preserve"> es vista como una investigación de caso como el método de modelo de producción de conocimiento su lógica es conocimiento que le permita al investigador llegar a entender lo que le está sucediendo a su objeto de estudio partir de la investigación ilustrada.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QUE COMPRENDE EL PARADIGMA INTERPRETATIVO</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paradigma interpretativo comprende que la realidad es dinámica y diversa dirigida al significado de las acciones humanas, la practica social, a la comprensión y significación.</w:t>
      </w:r>
    </w:p>
    <w:p w:rsidR="00000000" w:rsidDel="00000000" w:rsidP="00000000" w:rsidRDefault="00000000" w:rsidRPr="00000000" w14:paraId="00000025">
      <w:pPr>
        <w:numPr>
          <w:ilvl w:val="0"/>
          <w:numId w:val="5"/>
        </w:numPr>
        <w:shd w:fill="ffffff" w:val="clear"/>
        <w:spacing w:after="0" w:afterAutospacing="0" w:before="8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Está orientada al descubrimiento</w:t>
      </w:r>
    </w:p>
    <w:p w:rsidR="00000000" w:rsidDel="00000000" w:rsidP="00000000" w:rsidRDefault="00000000" w:rsidRPr="00000000" w14:paraId="00000026">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Hay una relación de participación democrática y comunicativa entre el investigador y el objeto investigado.</w:t>
      </w:r>
    </w:p>
    <w:p w:rsidR="00000000" w:rsidDel="00000000" w:rsidP="00000000" w:rsidRDefault="00000000" w:rsidRPr="00000000" w14:paraId="00000027">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Considera la entrevista, observación sistemática y estudios de caso como el modelo de producción de conocimiento permitiendo al investigador entender lo que está pasando con su objeto de estudio.</w:t>
      </w:r>
    </w:p>
    <w:p w:rsidR="00000000" w:rsidDel="00000000" w:rsidP="00000000" w:rsidRDefault="00000000" w:rsidRPr="00000000" w14:paraId="00000028">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Predomina la practica</w:t>
      </w:r>
    </w:p>
    <w:p w:rsidR="00000000" w:rsidDel="00000000" w:rsidP="00000000" w:rsidRDefault="00000000" w:rsidRPr="00000000" w14:paraId="00000029">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Objetivo penetrar en el mundo de los hombres y las mujeres</w:t>
      </w:r>
    </w:p>
    <w:p w:rsidR="00000000" w:rsidDel="00000000" w:rsidP="00000000" w:rsidRDefault="00000000" w:rsidRPr="00000000" w14:paraId="0000002A">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Está centrada en las diferencias</w:t>
      </w:r>
    </w:p>
    <w:p w:rsidR="00000000" w:rsidDel="00000000" w:rsidP="00000000" w:rsidRDefault="00000000" w:rsidRPr="00000000" w14:paraId="0000002B">
      <w:pPr>
        <w:numPr>
          <w:ilvl w:val="0"/>
          <w:numId w:val="5"/>
        </w:numPr>
        <w:shd w:fill="ffffff" w:val="clear"/>
        <w:spacing w:after="0" w:afterAutospacing="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La investigación y la acción están en constante interaccion. La acción como fuente de conocimiento y la investigación se constituye en si una acción.</w:t>
      </w:r>
    </w:p>
    <w:p w:rsidR="00000000" w:rsidDel="00000000" w:rsidP="00000000" w:rsidRDefault="00000000" w:rsidRPr="00000000" w14:paraId="0000002C">
      <w:pPr>
        <w:numPr>
          <w:ilvl w:val="0"/>
          <w:numId w:val="5"/>
        </w:numPr>
        <w:shd w:fill="ffffff" w:val="clear"/>
        <w:spacing w:after="80" w:before="0" w:beforeAutospacing="0" w:line="240" w:lineRule="auto"/>
        <w:ind w:left="1020" w:hanging="36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Se puede utilizar en pequeños </w:t>
      </w:r>
      <w:hyperlink r:id="rId9">
        <w:r w:rsidDel="00000000" w:rsidR="00000000" w:rsidRPr="00000000">
          <w:rPr>
            <w:rFonts w:ascii="Arial" w:cs="Arial" w:eastAsia="Arial" w:hAnsi="Arial"/>
            <w:sz w:val="24"/>
            <w:szCs w:val="24"/>
            <w:highlight w:val="white"/>
            <w:rtl w:val="0"/>
          </w:rPr>
          <w:t xml:space="preserve">grupos</w:t>
        </w:r>
      </w:hyperlink>
      <w:r w:rsidDel="00000000" w:rsidR="00000000" w:rsidRPr="00000000">
        <w:rPr>
          <w:rFonts w:ascii="Arial" w:cs="Arial" w:eastAsia="Arial" w:hAnsi="Arial"/>
          <w:sz w:val="24"/>
          <w:szCs w:val="24"/>
          <w:highlight w:val="white"/>
          <w:rtl w:val="0"/>
        </w:rPr>
        <w:t xml:space="preserve"> o escalas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OBJETIVO</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objetivo principal del paradigma interpretativo no es buscar explicaciones casuales de la vida social y humana, sino profundizar el conocimiento y comprensión del porque de una realidad.</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Este paradigma podemos comprenderlo como la realidad dinámica y diversa, se lo denomina cualitativo porque como señala Ericsson en la investigación no solo es cuestión de </w:t>
      </w:r>
      <w:hyperlink r:id="rId10">
        <w:r w:rsidDel="00000000" w:rsidR="00000000" w:rsidRPr="00000000">
          <w:rPr>
            <w:rFonts w:ascii="Arial" w:cs="Arial" w:eastAsia="Arial" w:hAnsi="Arial"/>
            <w:sz w:val="24"/>
            <w:szCs w:val="24"/>
            <w:highlight w:val="white"/>
            <w:rtl w:val="0"/>
          </w:rPr>
          <w:t xml:space="preserve">métodos</w:t>
        </w:r>
      </w:hyperlink>
      <w:r w:rsidDel="00000000" w:rsidR="00000000" w:rsidRPr="00000000">
        <w:rPr>
          <w:rFonts w:ascii="Arial" w:cs="Arial" w:eastAsia="Arial" w:hAnsi="Arial"/>
          <w:sz w:val="24"/>
          <w:szCs w:val="24"/>
          <w:highlight w:val="white"/>
          <w:rtl w:val="0"/>
        </w:rPr>
        <w:t xml:space="preserve"> y </w:t>
      </w:r>
      <w:hyperlink r:id="rId11">
        <w:r w:rsidDel="00000000" w:rsidR="00000000" w:rsidRPr="00000000">
          <w:rPr>
            <w:rFonts w:ascii="Arial" w:cs="Arial" w:eastAsia="Arial" w:hAnsi="Arial"/>
            <w:sz w:val="24"/>
            <w:szCs w:val="24"/>
            <w:highlight w:val="white"/>
            <w:rtl w:val="0"/>
          </w:rPr>
          <w:t xml:space="preserve">técnicas</w:t>
        </w:r>
      </w:hyperlink>
      <w:r w:rsidDel="00000000" w:rsidR="00000000" w:rsidRPr="00000000">
        <w:rPr>
          <w:rFonts w:ascii="Arial" w:cs="Arial" w:eastAsia="Arial" w:hAnsi="Arial"/>
          <w:sz w:val="24"/>
          <w:szCs w:val="24"/>
          <w:highlight w:val="white"/>
          <w:rtl w:val="0"/>
        </w:rPr>
        <w:t xml:space="preserve"> si no concepción de conocimientos y realidad, también se lo denomina Fenomenologico-natuarista o humanista.</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QUE SE BUSCA CON EL PARADIGMA INTERPRETATIVO</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Este paradigma busca supuestos sobre las costumbres, políticas, </w:t>
      </w:r>
      <w:hyperlink r:id="rId12">
        <w:r w:rsidDel="00000000" w:rsidR="00000000" w:rsidRPr="00000000">
          <w:rPr>
            <w:rFonts w:ascii="Arial" w:cs="Arial" w:eastAsia="Arial" w:hAnsi="Arial"/>
            <w:sz w:val="24"/>
            <w:szCs w:val="24"/>
            <w:highlight w:val="white"/>
            <w:rtl w:val="0"/>
          </w:rPr>
          <w:t xml:space="preserve">desarrollo económico</w:t>
        </w:r>
      </w:hyperlink>
      <w:r w:rsidDel="00000000" w:rsidR="00000000" w:rsidRPr="00000000">
        <w:rPr>
          <w:rFonts w:ascii="Arial" w:cs="Arial" w:eastAsia="Arial" w:hAnsi="Arial"/>
          <w:sz w:val="24"/>
          <w:szCs w:val="24"/>
          <w:highlight w:val="white"/>
          <w:rtl w:val="0"/>
        </w:rPr>
        <w:t xml:space="preserve">, religiosos, etc. que se encuentra en una comunidad en general y a esto lo denominan CULTURA.</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PARADIGMA POSITIVISTA</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Para el paradigma positivista la realidad es única, puede ser fragmentada para su análisis y las partes pueden ser manipuladas independientemente. De acuerdo con la concepción dialéctica del conocimiento existen múltiples realidades construidas por cada persona, por lo tanto, el estudio de una parte está influida por el estudio de las otras partes de esa realidad.</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Para el paradigma positivista el sujeto y el objeto son independientes. En la concepción dialéctica del conocimiento el sujeto y el objeto interactúan de manera dialéctica, es decir, se modifican mutuamente y por tanto, son inseparables.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enfoque positivista considera que es posible establecer leyes generales, que son permanentes independientemente del tiempo. En la concepción dialéctica del conocimiento no podemos admitir la posibilidad de hacer generalizaciones. Tenemos que trabajar con hipótesis de trabajo limitadas a un tiempo y a un espacio particular. El contexto, por tanto, juega un papel muy relevante según la concepción dialéctica del conocimiento.</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enfoque positivista asume que es posible establecer las causas de los hechos. En la concepción dialéctica del conocimiento se parte de que los fenómenos tienen múltiples factores asociados y no unas pocas causas, por esta razón, no interesa enfocar el estudio en la óptica causa-efecto. Interesa en este enfoque más bien el abordaje de los procesos y sus propias particularidades, estudiando los esquemas de relaciones complejas y no tanto la búsqueda de relaciones determinadas de causa y efecto.</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enfoque positivista asume que es posible desarrollar una investigación libre de valores. En la concepción dialéctica del conocimiento tenemos que aceptar que los valores del investigador, del contexto particular en la que se realiza y de las teorías que la fundamentan, etc., tienen importancia y determinan los resultados.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investigación positivista tiene un enfoque metodológico predominantemente cuantitativo, mientras que la investigación que se deriva de la concepción dialéctica del conocimiento debe privilegiar los enfoques cualitativos.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 el enfoque positivista se parte de teorías previamente seleccionadas de la cual se extraen, por un enfoque hipotético-deductivo, hipótesis que se desea contrastar en la investigación para confirmarlas o desecharlas. En la concepción dialéctica del conocimiento la teoría que se acepta en el marco de la investigación es la que tiene relación más directa con el tema investigado o la que se desprende de ello.</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La investigación en el enfoque positivista se realiza en laboratorios especialmente diseñados o ajustándose a condiciones previamente establecidas, como la selección de muestras estadísticas. La investigación que se orienta por la concepción dialéctica del conocimiento se debe desarrollar directamente en el sitio en el que se da ordinariamente el fenómeno.</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PARADIGMA SOCIO-CRÍTICO</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paradigma socio-crítico tiene su fundamento principal en la teoría crítica. Ésta se inicia con la creación, en los años veinte, del Instituto de Investigaciones Sociales afiliado a la Universidad de Frankfort y con la agrupación de pensadores alemanes como Max Horkheimer y Fredrich Pollock, entre otros. Los mismos estaban interesados en entender las formas de dominación que acompañaban los cambios del capitalismo, lo que quiere decir que los estudios iniciales tuvieron como objetivo la economía capitalista y la historia del movimiento obrero.</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Por otra parte, su propósito común era teorizar la clase de valores, individual y colectiva en las sociedades liberales posindustriales. El tema central de su trabajo fue el análisis del papel de las ciencias y la tecnología en las sociedades modernas y su vinculación con el poder. Esos pensadores también trataron de reconsiderar la relación teoría-práctica desde posiciones contrarias al positivismo, entendido como la base ideológica de la cultura del siglo XX.</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 así como este enfoque investigativo surge como una alternativa a las tradiciones positivistas e interpretativas que pretende superar el reduccionismo del paradigma positivista y el conservadurismo del paradigma interpretativo.</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 acuerdo con Arnal (1992), el paradigma socio-crítico adopta la idea de que la teoría crítica es una ciencia social que no es puramente empírica ni sólo interpretativa, sus contribuciones se originan de los estudios comunitarios y de la investigación participante. Tiene como objetivo promover las transformaciones sociales y dar respuestas a problemas específicos presentes en el seno de las comunidades, pero con la participación de sus miembros.</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paradigma socio-crítico se apoya en la crítica social con un marcado carácter autorreflexivo. Considera que el conocimiento se construye siempre por intereses que parten de las necesidades de los grupos y pretende la autonomía racional y liberadora del ser humano. Esto se consigue mediante la capacitación de los sujetos para la participación y transformación social. Además utiliza la autorreflexión y el conocimiento interno y personalizado para que cada quien tome conciencia del rol que le corresponde dentro del grupo. A tal efecto se propone la crítica ideológica y la aplicación de procedimientos del psicoanálisis que posibilitan la comprensión de la situación de cada individuo, descubriendo sus intereses a través de la crítica. De esta forma el conocimiento se desarrolla mediante un proceso de construcción y reconstrucción sucesiva de la teoría y la práctica.</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ACTIVIDAD (15%) TALLER EN CLASES</w:t>
      </w:r>
    </w:p>
    <w:p w:rsidR="00000000" w:rsidDel="00000000" w:rsidP="00000000" w:rsidRDefault="00000000" w:rsidRPr="00000000" w14:paraId="0000004D">
      <w:pPr>
        <w:numPr>
          <w:ilvl w:val="0"/>
          <w:numId w:val="2"/>
        </w:numPr>
        <w:spacing w:after="0" w:afterAutospacing="0"/>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Realice un mapa conceptual sobre el tema de paradigmas </w:t>
      </w:r>
    </w:p>
    <w:p w:rsidR="00000000" w:rsidDel="00000000" w:rsidP="00000000" w:rsidRDefault="00000000" w:rsidRPr="00000000" w14:paraId="0000004E">
      <w:pPr>
        <w:numPr>
          <w:ilvl w:val="0"/>
          <w:numId w:val="2"/>
        </w:numPr>
        <w:spacing w:after="0" w:afterAutospacing="0"/>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cuadro comparativo sobre los tipos de paradigmas, concepto, características y  tipo de investigación </w:t>
      </w:r>
    </w:p>
    <w:p w:rsidR="00000000" w:rsidDel="00000000" w:rsidP="00000000" w:rsidRDefault="00000000" w:rsidRPr="00000000" w14:paraId="0000004F">
      <w:pPr>
        <w:numPr>
          <w:ilvl w:val="0"/>
          <w:numId w:val="2"/>
        </w:numPr>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 tu grupo de trabajo, realiza una búsqueda de otros ejemplos de cambios de paradigmas y socializar con el resto de la clase</w:t>
      </w:r>
    </w:p>
    <w:p w:rsidR="00000000" w:rsidDel="00000000" w:rsidP="00000000" w:rsidRDefault="00000000" w:rsidRPr="00000000" w14:paraId="00000050">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40" w:before="140" w:line="24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Andalus" w:cs="Andalus" w:eastAsia="Andalus" w:hAnsi="Andalus"/>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Andalus" w:cs="Andalus" w:eastAsia="Andalus" w:hAnsi="Andalus"/>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Rounded"/>
  <w:font w:name="Andalu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eorgia" w:cs="Georgia" w:eastAsia="Georgia" w:hAnsi="Georgia"/>
        <w:color w:val="44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44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color w:val="44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ografias.com/trabajos6/juti/juti.shtml" TargetMode="External"/><Relationship Id="rId10" Type="http://schemas.openxmlformats.org/officeDocument/2006/relationships/hyperlink" Target="https://www.monografias.com/trabajos11/metods/metods.shtml" TargetMode="External"/><Relationship Id="rId12" Type="http://schemas.openxmlformats.org/officeDocument/2006/relationships/hyperlink" Target="https://www.monografias.com/trabajos14/crecimientoecon/crecimientoecon.shtml" TargetMode="External"/><Relationship Id="rId9" Type="http://schemas.openxmlformats.org/officeDocument/2006/relationships/hyperlink" Target="https://www.monografias.com/trabajos11/grupo/grupo.s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nografias.com/trabajos54/produccion-sistema-economico/produccion-sistema-economico.shtml" TargetMode="External"/><Relationship Id="rId8" Type="http://schemas.openxmlformats.org/officeDocument/2006/relationships/hyperlink" Target="https://www.monografias.com/trabajos12/recoldat/recoldat.shtml#ent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